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C9" w:rsidRDefault="004A55C9" w:rsidP="004A55C9">
      <w:pPr>
        <w:pStyle w:val="Nadpis2"/>
        <w:rPr>
          <w:b/>
        </w:rPr>
      </w:pPr>
      <w:r>
        <w:rPr>
          <w:b/>
        </w:rPr>
        <w:t>Pokyny k podání žádosti o povolení kácení dřevin rostoucích mimo les</w:t>
      </w:r>
    </w:p>
    <w:p w:rsidR="004A55C9" w:rsidRDefault="004A55C9" w:rsidP="004A55C9">
      <w:pPr>
        <w:jc w:val="both"/>
        <w:rPr>
          <w:sz w:val="28"/>
          <w:u w:val="single"/>
        </w:rPr>
      </w:pPr>
      <w:bookmarkStart w:id="0" w:name="_GoBack"/>
      <w:bookmarkEnd w:id="0"/>
    </w:p>
    <w:p w:rsidR="004A55C9" w:rsidRDefault="004A55C9" w:rsidP="004A55C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t xml:space="preserve">Obecná ochrana dřevin rostoucích mimo les podle § 7, </w:t>
      </w:r>
      <w:smartTag w:uri="urn:schemas-microsoft-com:office:smarttags" w:element="metricconverter">
        <w:smartTagPr>
          <w:attr w:name="ProductID" w:val="8 a"/>
        </w:smartTagPr>
        <w:r>
          <w:rPr>
            <w:sz w:val="24"/>
          </w:rPr>
          <w:t>8 a</w:t>
        </w:r>
      </w:smartTag>
      <w:r>
        <w:rPr>
          <w:sz w:val="24"/>
        </w:rPr>
        <w:t xml:space="preserve"> 9 zákona č. 114/1992 Sb. se uplatňuje bez ohledu na to, jestliže se jedná o dřeviny vysazené člověkem nebo přirozeně rozšířené /i tzv. nálet/ a bez ohledu na to, jsou-li to dřeviny ovocné, okrasné</w:t>
      </w:r>
      <w:r>
        <w:rPr>
          <w:b/>
          <w:sz w:val="24"/>
        </w:rPr>
        <w:t xml:space="preserve"> </w:t>
      </w:r>
      <w:r>
        <w:rPr>
          <w:sz w:val="24"/>
        </w:rPr>
        <w:t>či jiné</w:t>
      </w:r>
      <w:r>
        <w:rPr>
          <w:b/>
          <w:sz w:val="24"/>
        </w:rPr>
        <w:t>.</w:t>
      </w:r>
    </w:p>
    <w:p w:rsidR="004A55C9" w:rsidRDefault="004A55C9" w:rsidP="004A55C9">
      <w:pPr>
        <w:numPr>
          <w:ilvl w:val="0"/>
          <w:numId w:val="1"/>
        </w:numPr>
        <w:tabs>
          <w:tab w:val="num" w:pos="3792"/>
        </w:tabs>
        <w:jc w:val="both"/>
        <w:rPr>
          <w:sz w:val="24"/>
        </w:rPr>
      </w:pPr>
      <w:r>
        <w:rPr>
          <w:sz w:val="24"/>
        </w:rPr>
        <w:t xml:space="preserve">Ke kácení těchto dřevin je nezbytné povolení obecního úřadu obce, na jejímž katastru dřevina roste. To se vydává ve správním řízení. Žádosti o povolení ke kácení se předkládají na přiloženém tiskopise. V maloplošných zvláště chráněných územích a jejich ochranných pásmech řízení podle § 8 a § 9 vedou a také příslušná oznámení přijímají jiné orgány – </w:t>
      </w:r>
      <w:r>
        <w:rPr>
          <w:b/>
          <w:sz w:val="24"/>
        </w:rPr>
        <w:t>správy CHKO</w:t>
      </w:r>
      <w:r>
        <w:rPr>
          <w:sz w:val="24"/>
        </w:rPr>
        <w:t xml:space="preserve"> (u přírodních rezervací a přírodních památek v kategorii národní nebo ležících na území CHKO) nebo </w:t>
      </w:r>
      <w:r>
        <w:rPr>
          <w:b/>
          <w:sz w:val="24"/>
        </w:rPr>
        <w:t>krajské úřady</w:t>
      </w:r>
      <w:r>
        <w:rPr>
          <w:sz w:val="24"/>
        </w:rPr>
        <w:t xml:space="preserve"> (u ostatních přírodních rezervací a přírodních památek). </w:t>
      </w:r>
    </w:p>
    <w:p w:rsidR="004A55C9" w:rsidRDefault="004A55C9" w:rsidP="004A55C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Řízení o povolení ke kácení dřevin může být ve smyslu odstavce § 9 odst. 1 zákona č. 114/1992 Sb. o ochraně přírody a krajiny současně i řízením o uložení náhradní výsadby.</w:t>
      </w:r>
    </w:p>
    <w:p w:rsidR="004A55C9" w:rsidRDefault="004A55C9" w:rsidP="004A55C9">
      <w:pPr>
        <w:ind w:left="360"/>
        <w:jc w:val="both"/>
        <w:rPr>
          <w:sz w:val="24"/>
        </w:rPr>
      </w:pPr>
      <w:r>
        <w:rPr>
          <w:sz w:val="24"/>
        </w:rPr>
        <w:t>Ta může být uložena spolu s následnou péčí o vysazované dřeviny na nezbytnou dobu, nejvýše však na dobu pěti let.</w:t>
      </w:r>
    </w:p>
    <w:p w:rsidR="004A55C9" w:rsidRDefault="004A55C9" w:rsidP="004A55C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 povolení ke kácení může požádat </w:t>
      </w:r>
      <w:r>
        <w:rPr>
          <w:b/>
          <w:bCs/>
          <w:spacing w:val="64"/>
          <w:sz w:val="22"/>
        </w:rPr>
        <w:t>pouze</w:t>
      </w:r>
      <w:r>
        <w:rPr>
          <w:b/>
          <w:sz w:val="24"/>
        </w:rPr>
        <w:t xml:space="preserve"> </w:t>
      </w:r>
      <w:r>
        <w:rPr>
          <w:sz w:val="24"/>
        </w:rPr>
        <w:t>vlastník pozemku, na kterém dřevina roste, nebo jeho nájemce či jiný oprávněný uživatel s doloženým souhlasem vlastníka. Má-li tento pozemek více spoluvlastníků, musí být k žádosti připojen jejich jednoznačný souhlas se záměrem dřevinu pokácet.</w:t>
      </w:r>
    </w:p>
    <w:p w:rsidR="004A55C9" w:rsidRDefault="004A55C9" w:rsidP="004A55C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 povolení ke kácení</w:t>
      </w:r>
      <w:r>
        <w:rPr>
          <w:b/>
          <w:sz w:val="24"/>
        </w:rPr>
        <w:t xml:space="preserve"> </w:t>
      </w:r>
      <w:r>
        <w:rPr>
          <w:b/>
          <w:bCs/>
          <w:spacing w:val="64"/>
          <w:sz w:val="22"/>
        </w:rPr>
        <w:t>nemůže</w:t>
      </w:r>
      <w:r>
        <w:rPr>
          <w:b/>
          <w:sz w:val="24"/>
        </w:rPr>
        <w:t xml:space="preserve"> </w:t>
      </w:r>
      <w:r>
        <w:rPr>
          <w:sz w:val="24"/>
        </w:rPr>
        <w:t>tedy žádat ten, kdo nevlastní pozemek, na kterém dřevina roste (nebo tento pozemek alespoň oprávněně neužívá) a dřevinu pouze vysadil, nebo o ni pečuje či je na její existenci jinak zainteresován (např. mu stíní, překáží atd.).</w:t>
      </w:r>
    </w:p>
    <w:p w:rsidR="004A55C9" w:rsidRDefault="004A55C9" w:rsidP="004A55C9">
      <w:pPr>
        <w:numPr>
          <w:ilvl w:val="0"/>
          <w:numId w:val="1"/>
        </w:numPr>
        <w:jc w:val="both"/>
        <w:rPr>
          <w:sz w:val="24"/>
        </w:rPr>
      </w:pPr>
      <w:r>
        <w:rPr>
          <w:b/>
          <w:bCs/>
          <w:spacing w:val="64"/>
          <w:sz w:val="22"/>
        </w:rPr>
        <w:t>Bez povolení</w:t>
      </w:r>
      <w:r>
        <w:rPr>
          <w:sz w:val="24"/>
        </w:rPr>
        <w:t xml:space="preserve"> lze pokácet dřevinu </w:t>
      </w:r>
      <w:r>
        <w:rPr>
          <w:b/>
          <w:bCs/>
          <w:spacing w:val="64"/>
          <w:sz w:val="22"/>
        </w:rPr>
        <w:t>pouze</w:t>
      </w:r>
      <w:r>
        <w:rPr>
          <w:b/>
          <w:sz w:val="24"/>
        </w:rPr>
        <w:t xml:space="preserve"> </w:t>
      </w:r>
      <w:r>
        <w:rPr>
          <w:sz w:val="24"/>
        </w:rPr>
        <w:t>v následujících případech: jedná-li se o strom</w:t>
      </w:r>
      <w:r>
        <w:rPr>
          <w:b/>
          <w:sz w:val="24"/>
        </w:rPr>
        <w:t xml:space="preserve"> </w:t>
      </w:r>
      <w:r>
        <w:rPr>
          <w:b/>
          <w:bCs/>
          <w:spacing w:val="64"/>
          <w:sz w:val="22"/>
        </w:rPr>
        <w:t>do velikosti obvodu</w:t>
      </w:r>
      <w:r>
        <w:rPr>
          <w:b/>
          <w:sz w:val="24"/>
        </w:rPr>
        <w:t xml:space="preserve"> </w:t>
      </w:r>
      <w:r>
        <w:rPr>
          <w:sz w:val="24"/>
        </w:rPr>
        <w:t xml:space="preserve">kmene </w:t>
      </w:r>
      <w:r>
        <w:rPr>
          <w:b/>
          <w:sz w:val="24"/>
        </w:rPr>
        <w:t xml:space="preserve">80 cm </w:t>
      </w:r>
      <w:r>
        <w:rPr>
          <w:sz w:val="24"/>
        </w:rPr>
        <w:t>měřeného ve výšce</w:t>
      </w:r>
      <w:r>
        <w:rPr>
          <w:b/>
          <w:sz w:val="24"/>
        </w:rPr>
        <w:t xml:space="preserve"> </w:t>
      </w:r>
      <w:smartTag w:uri="urn:schemas-microsoft-com:office:smarttags" w:element="metricconverter">
        <w:smartTagPr>
          <w:attr w:name="ProductID" w:val="130 cm"/>
        </w:smartTagPr>
        <w:r>
          <w:rPr>
            <w:b/>
            <w:sz w:val="24"/>
          </w:rPr>
          <w:t>130 cm</w:t>
        </w:r>
      </w:smartTag>
      <w:r>
        <w:rPr>
          <w:b/>
          <w:sz w:val="24"/>
        </w:rPr>
        <w:t xml:space="preserve"> </w:t>
      </w:r>
      <w:r>
        <w:rPr>
          <w:sz w:val="24"/>
        </w:rPr>
        <w:t>nad zemí nebo o zapojený porost dřevin o souvislé ploše do</w:t>
      </w:r>
      <w:r>
        <w:rPr>
          <w:b/>
          <w:sz w:val="24"/>
        </w:rPr>
        <w:t xml:space="preserve"> 40 m</w:t>
      </w:r>
      <w:r>
        <w:rPr>
          <w:b/>
          <w:sz w:val="24"/>
          <w:vertAlign w:val="superscript"/>
        </w:rPr>
        <w:t>2</w:t>
      </w:r>
      <w:r>
        <w:rPr>
          <w:sz w:val="24"/>
        </w:rPr>
        <w:t xml:space="preserve">, jde-li o dřevinu rostoucí v zahradě (zda daný pozemek je či není zahradou, se posuzuje podle definice v § 1 písm. c] vyhlášky č. 189/2013 Sb.), nebo jde-li o dřevinu pěstovanou na pozemku vedeném v KN ve způsobu využití jako plantáž dřevin. V těchto případech se o povolení ke kácení nežádá, ani se neoznamuje. Uvedený režim však lze uplatnit pouze v případě, že se na pozemek, na němž dřevina roste, nebo přímo na ni, nevztahuje </w:t>
      </w:r>
      <w:r>
        <w:rPr>
          <w:b/>
          <w:sz w:val="24"/>
        </w:rPr>
        <w:t>jiný ochranný režim</w:t>
      </w:r>
      <w:r>
        <w:rPr>
          <w:sz w:val="24"/>
        </w:rPr>
        <w:t xml:space="preserve"> (přírodní rezervace, přírodní památka, stromořadí, významný krajinný prvek, zvláště chráněný druh, památný strom).</w:t>
      </w:r>
    </w:p>
    <w:p w:rsidR="004A55C9" w:rsidRDefault="004A55C9" w:rsidP="004A55C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Jde-li o zásah do porostu dřevin z pěstebních důvodů, to je za účelem obnovy porostů, nebo při jejich výchovné probírce, při údržbě břehových porostů prováděné při správě vodních toků, k odstraňování dřevin v ochranném pásmu zařízení elektrizační a plynárenské soustavy prováděné při provozování těchto soustav a z důvodů zdravotních není povolení ke kácení rovněž třeba. V těchto případech musí být kácení písemně oznámeno nejméně 15 dnů před zásahem příslušnému úřadu obce s rozšířenou působností, která je může pozastavit, omezit či zakázat. Toto písemné oznámení musí mít obdobné náležitosti jako žádost o povolení ke kácení (výjimky viz komentář k § 4 vyhlášky 189/2013 Sb.) Uvedený oznamovací režim platí stejně pro fyzické i právnické osoby a lze ho uplatnit pouze v případě, že se na pozemek, na němž dřevina roste, nebo přímo na ni, nevztahuje jiný ochranný režim (přírodní rezervace, přírodní památka, významný krajinný prvek, stromořadí, zvláště chráněný druh, památný strom).</w:t>
      </w:r>
    </w:p>
    <w:p w:rsidR="004A55C9" w:rsidRDefault="004A55C9" w:rsidP="004A55C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Při vyplňování formuláře žádosti o povolení ke kácení je nezbytné:</w:t>
      </w:r>
    </w:p>
    <w:p w:rsidR="004A55C9" w:rsidRDefault="004A55C9" w:rsidP="004A55C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v odstavci č. 2 uvádět pouze aktuální parcelní čísla pozemků, na nichž dřeviny rostou s </w:t>
      </w:r>
      <w:proofErr w:type="gramStart"/>
      <w:r>
        <w:rPr>
          <w:sz w:val="24"/>
        </w:rPr>
        <w:t>určením zda</w:t>
      </w:r>
      <w:proofErr w:type="gramEnd"/>
      <w:r>
        <w:rPr>
          <w:sz w:val="24"/>
        </w:rPr>
        <w:t xml:space="preserve"> se jedná o parcelní čísla katastru nemovitostí /KN/ nebo pozemkového katastru /PK/</w:t>
      </w:r>
    </w:p>
    <w:p w:rsidR="004A55C9" w:rsidRDefault="004A55C9" w:rsidP="004A55C9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nezaměňovat pojmy obvod a průměr kmene</w:t>
      </w:r>
      <w:r>
        <w:rPr>
          <w:sz w:val="24"/>
        </w:rPr>
        <w:t xml:space="preserve"> a v odstavci č. 4 uvádět pouze obvod kmene</w:t>
      </w:r>
    </w:p>
    <w:p w:rsidR="004A55C9" w:rsidRDefault="004A55C9" w:rsidP="004A55C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v případě složitější lokalizace místa růstu dřevin použít pro jejich zakreslení kopie pozemkové mapy</w:t>
      </w:r>
    </w:p>
    <w:p w:rsidR="004A55C9" w:rsidRDefault="004A55C9" w:rsidP="004A55C9">
      <w:pPr>
        <w:jc w:val="both"/>
        <w:rPr>
          <w:sz w:val="24"/>
        </w:rPr>
      </w:pPr>
    </w:p>
    <w:p w:rsidR="00A60DDB" w:rsidRDefault="004A55C9" w:rsidP="004A55C9">
      <w:r>
        <w:br w:type="page"/>
      </w:r>
    </w:p>
    <w:sectPr w:rsidR="00A6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779F5BDB"/>
    <w:multiLevelType w:val="singleLevel"/>
    <w:tmpl w:val="5052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3"/>
    <w:rsid w:val="004A55C9"/>
    <w:rsid w:val="00866673"/>
    <w:rsid w:val="00A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3300E-4B34-4D30-9BE5-DD1E31D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A55C9"/>
    <w:pPr>
      <w:keepNext/>
      <w:snapToGrid w:val="0"/>
      <w:spacing w:before="120"/>
      <w:outlineLvl w:val="1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A55C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356B-1D61-41B4-9076-9E9FF6D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</dc:creator>
  <cp:keywords/>
  <dc:description/>
  <cp:lastModifiedBy>Luboš</cp:lastModifiedBy>
  <cp:revision>3</cp:revision>
  <dcterms:created xsi:type="dcterms:W3CDTF">2014-11-25T11:57:00Z</dcterms:created>
  <dcterms:modified xsi:type="dcterms:W3CDTF">2014-11-25T11:58:00Z</dcterms:modified>
</cp:coreProperties>
</file>